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FC" w:rsidRPr="008024F8" w:rsidRDefault="00BC74FC" w:rsidP="00BC74F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eastAsia="zh-CN" w:bidi="hi-IN"/>
        </w:rPr>
      </w:pPr>
      <w:r w:rsidRPr="008024F8">
        <w:rPr>
          <w:rFonts w:ascii="Times New Roman" w:eastAsia="DejaVu Sans" w:hAnsi="Times New Roman"/>
          <w:b/>
          <w:bCs/>
          <w:kern w:val="1"/>
          <w:sz w:val="28"/>
          <w:szCs w:val="28"/>
          <w:lang w:eastAsia="zh-CN" w:bidi="hi-IN"/>
        </w:rPr>
        <w:t>МУНИЦИПАЛЬНОЕ ОБРАЗОВАНИЕ ТАЗОВСКИЙ РАЙОН</w:t>
      </w:r>
    </w:p>
    <w:p w:rsidR="00BC74FC" w:rsidRPr="008024F8" w:rsidRDefault="00BC74FC" w:rsidP="00BC74F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eastAsia="zh-CN" w:bidi="hi-IN"/>
        </w:rPr>
      </w:pPr>
      <w:r w:rsidRPr="008024F8">
        <w:rPr>
          <w:rFonts w:ascii="Times New Roman" w:eastAsia="DejaVu Sans" w:hAnsi="Times New Roman"/>
          <w:b/>
          <w:bCs/>
          <w:kern w:val="1"/>
          <w:sz w:val="28"/>
          <w:szCs w:val="28"/>
          <w:lang w:eastAsia="zh-CN" w:bidi="hi-IN"/>
        </w:rPr>
        <w:t>МУНИЦИПАЛЬНОЕ БЮДЖЕТНОЕ ОБРАЗОВАТЕЛЬНОЕ УЧРЕЖДЕНИЕ</w:t>
      </w:r>
    </w:p>
    <w:p w:rsidR="00BC74FC" w:rsidRPr="008024F8" w:rsidRDefault="00BC74FC" w:rsidP="00BC74F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FF0000"/>
          <w:kern w:val="1"/>
          <w:sz w:val="28"/>
          <w:szCs w:val="28"/>
          <w:lang w:eastAsia="zh-CN" w:bidi="hi-IN"/>
        </w:rPr>
      </w:pPr>
      <w:r w:rsidRPr="008024F8">
        <w:rPr>
          <w:rFonts w:ascii="Times New Roman" w:eastAsia="DejaVu Sans" w:hAnsi="Times New Roman"/>
          <w:b/>
          <w:bCs/>
          <w:kern w:val="1"/>
          <w:sz w:val="28"/>
          <w:szCs w:val="28"/>
          <w:lang w:eastAsia="zh-CN" w:bidi="hi-IN"/>
        </w:rPr>
        <w:t>ТАЗОВСКАЯ СРЕДНЯЯ ОБЩЕОБРАЗОВАТЕЛЬНАЯ ШКОЛА</w:t>
      </w:r>
    </w:p>
    <w:p w:rsidR="00BC74FC" w:rsidRPr="008024F8" w:rsidRDefault="00BC74FC" w:rsidP="00BC74F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FF0000"/>
          <w:kern w:val="1"/>
          <w:sz w:val="28"/>
          <w:szCs w:val="28"/>
          <w:lang w:eastAsia="zh-CN" w:bidi="hi-IN"/>
        </w:rPr>
      </w:pPr>
    </w:p>
    <w:p w:rsidR="00BC74FC" w:rsidRPr="008024F8" w:rsidRDefault="00BC74FC" w:rsidP="00BC74F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FF0000"/>
          <w:kern w:val="1"/>
          <w:sz w:val="28"/>
          <w:szCs w:val="28"/>
          <w:lang w:eastAsia="zh-CN" w:bidi="hi-IN"/>
        </w:rPr>
      </w:pPr>
    </w:p>
    <w:p w:rsidR="00BC74FC" w:rsidRPr="008024F8" w:rsidRDefault="00BC74FC" w:rsidP="00BC74F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FF0000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/>
          <w:b/>
          <w:bCs/>
          <w:caps/>
          <w:kern w:val="1"/>
          <w:sz w:val="28"/>
          <w:szCs w:val="28"/>
          <w:lang w:eastAsia="zh-CN"/>
        </w:rPr>
        <w:t>Информация</w:t>
      </w:r>
    </w:p>
    <w:p w:rsidR="00BC74FC" w:rsidRPr="00C7331B" w:rsidRDefault="00BC74FC" w:rsidP="00BC74F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C74FC" w:rsidRPr="00BC74FC" w:rsidRDefault="00BC74FC" w:rsidP="00BC74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74F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По итогам </w:t>
      </w:r>
      <w:r w:rsidRPr="00BC74FC">
        <w:rPr>
          <w:rFonts w:ascii="Times New Roman" w:eastAsia="Times New Roman" w:hAnsi="Times New Roman"/>
          <w:b/>
          <w:sz w:val="24"/>
          <w:szCs w:val="24"/>
          <w:lang w:eastAsia="zh-CN"/>
        </w:rPr>
        <w:t>мониторинговых мероприятий 2015-2016 учебном году</w:t>
      </w:r>
    </w:p>
    <w:p w:rsid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C74FC">
        <w:rPr>
          <w:rFonts w:ascii="Times New Roman" w:hAnsi="Times New Roman"/>
          <w:b/>
          <w:sz w:val="24"/>
          <w:szCs w:val="24"/>
          <w:u w:val="single"/>
        </w:rPr>
        <w:t xml:space="preserve">1. Мониторинг </w:t>
      </w:r>
      <w:r w:rsidRPr="00BC74F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исследования оценки компетентности в решении проблем обучающихся 10-х классов в 2015 году.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был проведен с 21 сентября по 2 октября 2015 года с целью оценки уровня компетентности в решении проблем обучающимися 10-х классов. </w:t>
      </w: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 xml:space="preserve">В исследовании принял участие 71 обучающихся МБОУ ТСОШ.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тестирование продемонстрировало достаточный уровень развития компетенции в решении проблем (ниже среднего, средний, выше среднего, высокий).</w:t>
      </w: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Результаты тестирования по решению проблем (по району):</w:t>
      </w: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- выше среднего муниципального показателя МБОУ ТСОШ – 39,37%;</w:t>
      </w: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62230</wp:posOffset>
            </wp:positionV>
            <wp:extent cx="4686300" cy="2901950"/>
            <wp:effectExtent l="0" t="0" r="0" b="0"/>
            <wp:wrapNone/>
            <wp:docPr id="42" name="Рисунок 42" descr="image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1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- с минимальным результатом (0 баллов) 2 человека (1,5 %).</w:t>
      </w: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Default="00BC74FC" w:rsidP="00BC74F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оценки компетентности обучающихся в исследовании были использованы задания, в которых предлагалось разрешить одну из трех типов проблем, связанных с важными аспектами ежедневной жизни и часто встречающихся в реальных жизненных ситуациях. Эти типы проблем получили название «принятие решения», «внезапно возникшие неполадки, «анализ и планирование».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Принятие решения. </w:t>
      </w: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Требуется понять возможные варианты решения и ограничения, сформулированные в условии, и принять решение, отвечающее данным ограничениям.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Внезапно возникшие неполадки. </w:t>
      </w: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понять работу устройства, определить особенности возникшего затруднения, диагностировать неполадки, предложить решение возникшего затруднения. </w:t>
      </w:r>
    </w:p>
    <w:p w:rsidR="00BC74FC" w:rsidRPr="00BC74FC" w:rsidRDefault="00BC74FC" w:rsidP="00BC74F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Анализ и планирование. </w:t>
      </w: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Нужно проанализировать ситуацию и спланировать систему, отвечающую требованиям, сформулированным в условии.</w:t>
      </w:r>
    </w:p>
    <w:p w:rsidR="00BC74FC" w:rsidRDefault="00BC74FC" w:rsidP="00BC74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1461"/>
        <w:gridCol w:w="1463"/>
        <w:gridCol w:w="1772"/>
        <w:gridCol w:w="1456"/>
      </w:tblGrid>
      <w:tr w:rsidR="00BC74FC" w:rsidRPr="00BC74FC" w:rsidTr="008323EE">
        <w:trPr>
          <w:trHeight w:val="765"/>
        </w:trPr>
        <w:tc>
          <w:tcPr>
            <w:tcW w:w="3750" w:type="dxa"/>
            <w:shd w:val="clear" w:color="auto" w:fill="DCDCDC"/>
            <w:vAlign w:val="center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Школы/Умения</w:t>
            </w:r>
          </w:p>
        </w:tc>
        <w:tc>
          <w:tcPr>
            <w:tcW w:w="1461" w:type="dxa"/>
            <w:shd w:val="clear" w:color="auto" w:fill="DCDCDC"/>
            <w:vAlign w:val="center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Принятие решения</w:t>
            </w:r>
          </w:p>
        </w:tc>
        <w:tc>
          <w:tcPr>
            <w:tcW w:w="1463" w:type="dxa"/>
            <w:shd w:val="clear" w:color="auto" w:fill="DCDCDC"/>
            <w:vAlign w:val="center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Внезапно возникшие неполадки</w:t>
            </w:r>
          </w:p>
        </w:tc>
        <w:tc>
          <w:tcPr>
            <w:tcW w:w="1772" w:type="dxa"/>
            <w:shd w:val="clear" w:color="auto" w:fill="DCDCDC"/>
            <w:vAlign w:val="center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Анализ и планирование</w:t>
            </w:r>
          </w:p>
        </w:tc>
        <w:tc>
          <w:tcPr>
            <w:tcW w:w="1456" w:type="dxa"/>
            <w:shd w:val="clear" w:color="auto" w:fill="DCDCDC"/>
            <w:vAlign w:val="center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 всем</w:t>
            </w:r>
          </w:p>
        </w:tc>
      </w:tr>
      <w:tr w:rsidR="00BC74FC" w:rsidRPr="00BC74FC" w:rsidTr="008323EE">
        <w:trPr>
          <w:trHeight w:val="255"/>
        </w:trPr>
        <w:tc>
          <w:tcPr>
            <w:tcW w:w="3750" w:type="dxa"/>
            <w:shd w:val="clear" w:color="auto" w:fill="DCDCDC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МБОУ Тазовская средняя общеобразовательная школа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47,04%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44,37%</w:t>
            </w:r>
          </w:p>
        </w:tc>
        <w:tc>
          <w:tcPr>
            <w:tcW w:w="1772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32,54%</w:t>
            </w:r>
          </w:p>
        </w:tc>
        <w:tc>
          <w:tcPr>
            <w:tcW w:w="1456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39,37%</w:t>
            </w:r>
          </w:p>
        </w:tc>
      </w:tr>
      <w:tr w:rsidR="00BC74FC" w:rsidRPr="00BC74FC" w:rsidTr="008323EE">
        <w:trPr>
          <w:trHeight w:val="270"/>
        </w:trPr>
        <w:tc>
          <w:tcPr>
            <w:tcW w:w="3750" w:type="dxa"/>
            <w:shd w:val="clear" w:color="auto" w:fill="DCDCDC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Тазовский район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45,93%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38,27%</w:t>
            </w:r>
          </w:p>
        </w:tc>
        <w:tc>
          <w:tcPr>
            <w:tcW w:w="1772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29,70%</w:t>
            </w:r>
          </w:p>
        </w:tc>
        <w:tc>
          <w:tcPr>
            <w:tcW w:w="1456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36,01%</w:t>
            </w:r>
          </w:p>
        </w:tc>
      </w:tr>
      <w:tr w:rsidR="00BC74FC" w:rsidRPr="00BC74FC" w:rsidTr="008323EE">
        <w:trPr>
          <w:trHeight w:val="270"/>
        </w:trPr>
        <w:tc>
          <w:tcPr>
            <w:tcW w:w="3750" w:type="dxa"/>
            <w:shd w:val="clear" w:color="auto" w:fill="DCDCDC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61,64%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53,88%</w:t>
            </w:r>
          </w:p>
        </w:tc>
        <w:tc>
          <w:tcPr>
            <w:tcW w:w="1772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41,39%</w:t>
            </w:r>
          </w:p>
        </w:tc>
        <w:tc>
          <w:tcPr>
            <w:tcW w:w="1456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49,78%</w:t>
            </w:r>
          </w:p>
        </w:tc>
      </w:tr>
    </w:tbl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Default="00BC74FC" w:rsidP="00BC74F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 среднего по прохождению тестирования (по типу проблемы «Принятие решения») показали обучающиеся 10-х классов МБОУ ТСОШ.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 среднего по прохождению тестирования (по типу проблемы «Внезапно возникшие неполадки») показали обучающиеся 10-х классов МБОУ ТСОШ.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низкие результаты прохождения тестирования (по типу проблемы «Анализ и планирование») показали обучающиеся 10-х классов МБОУ ТСОШ.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Статистические отчеты по результатам прохождения тестирования по решению проблем позволяют разделить задания теста в соответствии с успешностью их выполнения на 3 группы трудности: </w:t>
      </w: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1110"/>
        <w:gridCol w:w="1139"/>
        <w:gridCol w:w="1184"/>
        <w:gridCol w:w="1460"/>
      </w:tblGrid>
      <w:tr w:rsidR="00BC74FC" w:rsidRPr="00BC74FC" w:rsidTr="008323EE">
        <w:trPr>
          <w:trHeight w:val="255"/>
        </w:trPr>
        <w:tc>
          <w:tcPr>
            <w:tcW w:w="5035" w:type="dxa"/>
            <w:shd w:val="clear" w:color="auto" w:fill="DCDCDC"/>
            <w:vAlign w:val="center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Школы / Задания</w:t>
            </w:r>
          </w:p>
        </w:tc>
        <w:tc>
          <w:tcPr>
            <w:tcW w:w="1110" w:type="dxa"/>
            <w:shd w:val="clear" w:color="auto" w:fill="DCDCDC"/>
            <w:vAlign w:val="center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Лёгкие</w:t>
            </w:r>
          </w:p>
        </w:tc>
        <w:tc>
          <w:tcPr>
            <w:tcW w:w="1139" w:type="dxa"/>
            <w:shd w:val="clear" w:color="auto" w:fill="DCDCDC"/>
            <w:vAlign w:val="center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184" w:type="dxa"/>
            <w:shd w:val="clear" w:color="auto" w:fill="DCDCDC"/>
            <w:vAlign w:val="center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Трудные</w:t>
            </w:r>
          </w:p>
        </w:tc>
        <w:tc>
          <w:tcPr>
            <w:tcW w:w="1460" w:type="dxa"/>
            <w:shd w:val="clear" w:color="auto" w:fill="DCDCDC"/>
            <w:vAlign w:val="center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 всем</w:t>
            </w:r>
          </w:p>
        </w:tc>
      </w:tr>
      <w:tr w:rsidR="00BC74FC" w:rsidRPr="00BC74FC" w:rsidTr="008323EE">
        <w:trPr>
          <w:trHeight w:val="343"/>
        </w:trPr>
        <w:tc>
          <w:tcPr>
            <w:tcW w:w="5035" w:type="dxa"/>
            <w:shd w:val="clear" w:color="auto" w:fill="DCDCDC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МБОУ Тазовская средняя общеобразовательная школа</w:t>
            </w:r>
          </w:p>
        </w:tc>
        <w:tc>
          <w:tcPr>
            <w:tcW w:w="1110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70,42%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37,38%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14,79%</w:t>
            </w:r>
          </w:p>
        </w:tc>
        <w:tc>
          <w:tcPr>
            <w:tcW w:w="1460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39,37%</w:t>
            </w:r>
          </w:p>
        </w:tc>
      </w:tr>
      <w:tr w:rsidR="00BC74FC" w:rsidRPr="00BC74FC" w:rsidTr="008323EE">
        <w:trPr>
          <w:trHeight w:val="270"/>
        </w:trPr>
        <w:tc>
          <w:tcPr>
            <w:tcW w:w="5035" w:type="dxa"/>
            <w:shd w:val="clear" w:color="auto" w:fill="DCDCDC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Тазовский район</w:t>
            </w:r>
          </w:p>
        </w:tc>
        <w:tc>
          <w:tcPr>
            <w:tcW w:w="1110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71,30%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32,31%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12,78%</w:t>
            </w:r>
          </w:p>
        </w:tc>
        <w:tc>
          <w:tcPr>
            <w:tcW w:w="1460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36,01%</w:t>
            </w:r>
          </w:p>
        </w:tc>
      </w:tr>
      <w:tr w:rsidR="00BC74FC" w:rsidRPr="00BC74FC" w:rsidTr="008323EE">
        <w:trPr>
          <w:trHeight w:val="270"/>
        </w:trPr>
        <w:tc>
          <w:tcPr>
            <w:tcW w:w="5035" w:type="dxa"/>
            <w:shd w:val="clear" w:color="auto" w:fill="DCDCDC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110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79,43%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48,43%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24,51%</w:t>
            </w:r>
          </w:p>
        </w:tc>
        <w:tc>
          <w:tcPr>
            <w:tcW w:w="1460" w:type="dxa"/>
            <w:shd w:val="clear" w:color="auto" w:fill="FFFFFF"/>
            <w:vAlign w:val="bottom"/>
          </w:tcPr>
          <w:p w:rsidR="00BC74FC" w:rsidRPr="00BC74FC" w:rsidRDefault="00BC74FC" w:rsidP="00BC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49,78%</w:t>
            </w:r>
          </w:p>
        </w:tc>
      </w:tr>
    </w:tbl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Трудность заданий была вызвана следующими проблемами: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 xml:space="preserve">1. Многошаговые задания. Обнаружились проблемы в неумении планировать собственную деятельность, разбить задачу на подзадачи, сформулировать промежуточный результат, конкретизировать постановку задачи.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 xml:space="preserve">2. Открытый ответ. Обучающиеся не обращали внимание на формат предъявления ответа.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 xml:space="preserve">3. Множественный выбор. Обучающиеся не замечали требования выбрать несколько вариантов.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 xml:space="preserve">4. Задания на сопоставление. Трудности возникают, если количества элементов в сопоставляемых множествах не равны.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 xml:space="preserve">5. Табличные и графические источники. Обучающиеся не всегда могли использовать информацию из нетекстового источника.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Рекомендации: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учить детей обращать внимание на формулировку задания, чтобы понять: один вариант ожидается в ответе или несколько;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учить анализировать задачную формулировку с целью учёта всех её элементов; </w:t>
      </w:r>
    </w:p>
    <w:p w:rsidR="00BC74FC" w:rsidRPr="00BC74FC" w:rsidRDefault="00BC74FC" w:rsidP="00BC74F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ориентировать обучающихся на многократное прочтение задачной формулировки и текстов предложенных вариантов в заданиях на установление соответствия.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формировать навыки осознанного чтения и работы с информацией, представленной разными видами текстовых и нетекстовых источников.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обратить внимание на обучающихся, показавших низкий уровень </w:t>
      </w:r>
      <w:proofErr w:type="spellStart"/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компетентности в решении проблем. Предположительно имеют большие проблемы в </w:t>
      </w:r>
      <w:proofErr w:type="spellStart"/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функциональной грамотности (неумение понимать смыслов прочитанного). </w:t>
      </w:r>
    </w:p>
    <w:p w:rsidR="00BC74FC" w:rsidRPr="00BC74FC" w:rsidRDefault="00BC74FC" w:rsidP="00BC74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предоставлять обучающимся возможность приобретать опыт выполнения заданий по решению проблем, формировать познавательные </w:t>
      </w:r>
      <w:proofErr w:type="spellStart"/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BC7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 и навыки рассуждений системно и систематически. </w:t>
      </w: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74FC">
        <w:rPr>
          <w:rFonts w:ascii="Times New Roman" w:hAnsi="Times New Roman"/>
          <w:b/>
          <w:sz w:val="24"/>
          <w:szCs w:val="24"/>
          <w:u w:val="single"/>
        </w:rPr>
        <w:lastRenderedPageBreak/>
        <w:t>2. Мониторинг по оценке учебно-предметных достижений обучающихся 7-х и 9-х классов по технологии «</w:t>
      </w:r>
      <w:r w:rsidRPr="00BC74FC">
        <w:rPr>
          <w:rFonts w:ascii="Times New Roman" w:hAnsi="Times New Roman"/>
          <w:b/>
          <w:sz w:val="24"/>
          <w:szCs w:val="24"/>
          <w:u w:val="single"/>
          <w:lang w:val="en-US"/>
        </w:rPr>
        <w:t>SAM</w:t>
      </w:r>
      <w:r w:rsidRPr="00BC74FC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BC74FC" w:rsidRPr="00BC74FC" w:rsidRDefault="00BC74FC" w:rsidP="00BC74FC">
      <w:pPr>
        <w:pStyle w:val="a"/>
        <w:numPr>
          <w:ilvl w:val="0"/>
          <w:numId w:val="0"/>
        </w:numPr>
        <w:tabs>
          <w:tab w:val="left" w:pos="708"/>
        </w:tabs>
        <w:ind w:firstLine="426"/>
        <w:jc w:val="both"/>
      </w:pPr>
    </w:p>
    <w:p w:rsidR="00BC74FC" w:rsidRPr="00BC74FC" w:rsidRDefault="00BC74FC" w:rsidP="00BC74FC">
      <w:pPr>
        <w:pStyle w:val="a"/>
        <w:numPr>
          <w:ilvl w:val="0"/>
          <w:numId w:val="0"/>
        </w:numPr>
        <w:tabs>
          <w:tab w:val="left" w:pos="708"/>
        </w:tabs>
        <w:ind w:firstLine="426"/>
        <w:jc w:val="both"/>
      </w:pPr>
      <w:r w:rsidRPr="00BC74FC">
        <w:t xml:space="preserve">С 25 сентября по 16 октября 2015 года обучающиеся 7-х классов МБОУ ТСОШ приняли участие в мониторинговом исследование учебно-предметных достижений по технологии </w:t>
      </w:r>
      <w:r w:rsidRPr="00BC74FC">
        <w:rPr>
          <w:lang w:val="en-US"/>
        </w:rPr>
        <w:t>SAM</w:t>
      </w:r>
      <w:r w:rsidRPr="00BC74FC">
        <w:t>.</w:t>
      </w: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Общая схема мониторинга может быть представлена следующим образом:</w:t>
      </w: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74F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A43602" wp14:editId="2CB8CBFC">
                <wp:simplePos x="0" y="0"/>
                <wp:positionH relativeFrom="margin">
                  <wp:posOffset>-394335</wp:posOffset>
                </wp:positionH>
                <wp:positionV relativeFrom="paragraph">
                  <wp:posOffset>116204</wp:posOffset>
                </wp:positionV>
                <wp:extent cx="6429375" cy="7667625"/>
                <wp:effectExtent l="0" t="0" r="28575" b="285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7667625"/>
                          <a:chOff x="1161" y="4374"/>
                          <a:chExt cx="10440" cy="1116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4374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Pr="00641997" w:rsidRDefault="00BC74FC" w:rsidP="00BC74F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41997">
                                <w:rPr>
                                  <w:b/>
                                </w:rPr>
                                <w:t>Мониторинг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814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Pr="00D21BD7" w:rsidRDefault="00BC74FC" w:rsidP="00BC74FC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  <w:r w:rsidRPr="00D21BD7">
                                <w:rPr>
                                  <w:b/>
                                </w:rPr>
                                <w:t xml:space="preserve">азвивающие </w:t>
                              </w:r>
                            </w:p>
                            <w:p w:rsidR="00BC74FC" w:rsidRPr="00D21BD7" w:rsidRDefault="00BC74FC" w:rsidP="00BC74FC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D21BD7">
                                <w:rPr>
                                  <w:b/>
                                </w:rPr>
                                <w:t>эффе</w:t>
                              </w:r>
                              <w:r w:rsidRPr="00D21BD7">
                                <w:rPr>
                                  <w:b/>
                                </w:rPr>
                                <w:t>к</w:t>
                              </w:r>
                              <w:r w:rsidRPr="00D21BD7">
                                <w:rPr>
                                  <w:b/>
                                </w:rPr>
                                <w:t>ты</w:t>
                              </w:r>
                              <w:proofErr w:type="gramEnd"/>
                              <w:r w:rsidRPr="00D21BD7">
                                <w:rPr>
                                  <w:b/>
                                </w:rPr>
                                <w:t xml:space="preserve"> обучения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5814"/>
                            <a:ext cx="3060" cy="198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Default="00BC74FC" w:rsidP="00BC74F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21BD7">
                                <w:rPr>
                                  <w:b/>
                                </w:rPr>
                                <w:t>«</w:t>
                              </w:r>
                              <w:proofErr w:type="gramStart"/>
                              <w:r w:rsidRPr="00D21BD7">
                                <w:rPr>
                                  <w:b/>
                                </w:rPr>
                                <w:t>компетентность</w:t>
                              </w:r>
                              <w:proofErr w:type="gramEnd"/>
                              <w:r w:rsidRPr="00D21BD7">
                                <w:rPr>
                                  <w:b/>
                                </w:rPr>
                                <w:t>» –</w:t>
                              </w:r>
                            </w:p>
                            <w:p w:rsidR="00BC74FC" w:rsidRPr="00D21BD7" w:rsidRDefault="00BC74FC" w:rsidP="00BC74FC">
                              <w:pPr>
                                <w:jc w:val="center"/>
                              </w:pPr>
                              <w:proofErr w:type="gramStart"/>
                              <w:r>
                                <w:t>как</w:t>
                              </w:r>
                              <w:proofErr w:type="gramEnd"/>
                              <w:r w:rsidRPr="00D21BD7">
                                <w:t xml:space="preserve"> умение учащихся  осуществлять перенос известных сп</w:t>
                              </w:r>
                              <w:r w:rsidRPr="00D21BD7">
                                <w:t>о</w:t>
                              </w:r>
                              <w:r w:rsidRPr="00D21BD7">
                                <w:t>собов действия из одной области знаний в др</w:t>
                              </w:r>
                              <w:r w:rsidRPr="00D21BD7">
                                <w:t>у</w:t>
                              </w:r>
                              <w:r w:rsidRPr="00D21BD7">
                                <w:t>гую при решени</w:t>
                              </w:r>
                              <w:r>
                                <w:t>и</w:t>
                              </w:r>
                              <w:r w:rsidRPr="00D21BD7">
                                <w:t xml:space="preserve"> ко</w:t>
                              </w:r>
                              <w:r w:rsidRPr="00D21BD7">
                                <w:t>н</w:t>
                              </w:r>
                              <w:r w:rsidRPr="00D21BD7">
                                <w:t>кретно-практических з</w:t>
                              </w:r>
                              <w:r w:rsidRPr="00D21BD7">
                                <w:t>а</w:t>
                              </w:r>
                              <w:r w:rsidRPr="00D21BD7">
                                <w:t>дач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5814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Pr="00D21BD7" w:rsidRDefault="00BC74FC" w:rsidP="00BC74F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  <w:r w:rsidRPr="00D21BD7">
                                <w:rPr>
                                  <w:b/>
                                </w:rPr>
                                <w:t>редметные знания и умения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1" y="455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61" y="455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641" y="455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81" y="455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201" y="491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7254"/>
                            <a:ext cx="324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Default="00BC74FC" w:rsidP="00BC74FC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 xml:space="preserve">Разработка </w:t>
                              </w:r>
                              <w:r w:rsidRPr="00641997">
                                <w:rPr>
                                  <w:i/>
                                </w:rPr>
                                <w:t xml:space="preserve"> комплексных</w:t>
                              </w:r>
                              <w:proofErr w:type="gramEnd"/>
                            </w:p>
                            <w:p w:rsidR="00BC74FC" w:rsidRDefault="00BC74FC" w:rsidP="00BC74FC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</w:rPr>
                              </w:pPr>
                              <w:proofErr w:type="gramStart"/>
                              <w:r w:rsidRPr="00641997">
                                <w:rPr>
                                  <w:i/>
                                </w:rPr>
                                <w:t>пр</w:t>
                              </w:r>
                              <w:r w:rsidRPr="00641997">
                                <w:rPr>
                                  <w:i/>
                                </w:rPr>
                                <w:t>о</w:t>
                              </w:r>
                              <w:r w:rsidRPr="00641997">
                                <w:rPr>
                                  <w:i/>
                                </w:rPr>
                                <w:t>грамм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:</w:t>
                              </w:r>
                            </w:p>
                            <w:p w:rsidR="00BC74FC" w:rsidRPr="00D21BD7" w:rsidRDefault="00BC74FC" w:rsidP="00BC74FC">
                              <w:pPr>
                                <w:spacing w:after="0" w:line="240" w:lineRule="auto"/>
                                <w:jc w:val="center"/>
                              </w:pPr>
                              <w:r w:rsidRPr="00D21BD7">
                                <w:t>- развитие форм учебного с</w:t>
                              </w:r>
                              <w:r w:rsidRPr="00D21BD7">
                                <w:t>о</w:t>
                              </w:r>
                              <w:r w:rsidRPr="00D21BD7">
                                <w:t>трудничества;</w:t>
                              </w:r>
                            </w:p>
                            <w:p w:rsidR="00BC74FC" w:rsidRPr="00D21BD7" w:rsidRDefault="00BC74FC" w:rsidP="00BC74FC">
                              <w:pPr>
                                <w:spacing w:after="0" w:line="240" w:lineRule="auto"/>
                                <w:jc w:val="center"/>
                              </w:pPr>
                              <w:r w:rsidRPr="00D21BD7">
                                <w:t>-  формирование контрол</w:t>
                              </w:r>
                              <w:r w:rsidRPr="00D21BD7">
                                <w:t>ь</w:t>
                              </w:r>
                              <w:r w:rsidRPr="00D21BD7">
                                <w:t>но-оценочной, учебной самосто</w:t>
                              </w:r>
                              <w:r w:rsidRPr="00D21BD7">
                                <w:t>я</w:t>
                              </w:r>
                              <w:r w:rsidRPr="00D21BD7">
                                <w:t>тельности;</w:t>
                              </w:r>
                            </w:p>
                            <w:p w:rsidR="00BC74FC" w:rsidRPr="00D21BD7" w:rsidRDefault="00BC74FC" w:rsidP="00BC74FC">
                              <w:pPr>
                                <w:spacing w:after="0" w:line="240" w:lineRule="auto"/>
                                <w:jc w:val="center"/>
                              </w:pPr>
                              <w:r w:rsidRPr="00D21BD7">
                                <w:t>-  формирование основ теор</w:t>
                              </w:r>
                              <w:r w:rsidRPr="00D21BD7">
                                <w:t>е</w:t>
                              </w:r>
                              <w:r w:rsidRPr="00D21BD7">
                                <w:t>тического мышления;</w:t>
                              </w:r>
                            </w:p>
                            <w:p w:rsidR="00BC74FC" w:rsidRDefault="00BC74FC" w:rsidP="00BC74FC">
                              <w:pPr>
                                <w:spacing w:after="0" w:line="240" w:lineRule="auto"/>
                                <w:jc w:val="center"/>
                              </w:pPr>
                              <w:r w:rsidRPr="00D21BD7">
                                <w:t>- формирование учебной де</w:t>
                              </w:r>
                              <w:r w:rsidRPr="00D21BD7">
                                <w:t>я</w:t>
                              </w:r>
                              <w:r w:rsidRPr="00D21BD7">
                                <w:t>тельности;</w:t>
                              </w:r>
                            </w:p>
                            <w:p w:rsidR="00BC74FC" w:rsidRPr="00D21BD7" w:rsidRDefault="00BC74FC" w:rsidP="00BC74F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- освоение способов и форм работы с различными исто</w:t>
                              </w:r>
                              <w:r>
                                <w:t>ч</w:t>
                              </w:r>
                              <w:r>
                                <w:t>никами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61" y="67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1754"/>
                            <a:ext cx="37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Default="00BC74FC" w:rsidP="00BC74F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Разработка и апробация системы задач и заданий, направленных на отслеживание уровней проя</w:t>
                              </w:r>
                              <w:r>
                                <w:t>в</w:t>
                              </w:r>
                              <w:r>
                                <w:t>ления развивающих эффектов РО (</w:t>
                              </w:r>
                              <w:proofErr w:type="gramStart"/>
                              <w:r>
                                <w:t>проверочные  диагностические</w:t>
                              </w:r>
                              <w:proofErr w:type="gramEnd"/>
                              <w:r>
                                <w:t xml:space="preserve"> работы, старт</w:t>
                              </w:r>
                              <w:r>
                                <w:t>о</w:t>
                              </w:r>
                              <w:r>
                                <w:t>вые  и итоговые  работы)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61" y="1103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181" y="617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221" y="61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9414"/>
                            <a:ext cx="30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Pr="00B45FFA" w:rsidRDefault="00BC74FC" w:rsidP="00BC74FC">
                              <w:pPr>
                                <w:jc w:val="center"/>
                              </w:pPr>
                              <w:r>
                                <w:t>Проектные задачи (ПЗ)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561" y="779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0854"/>
                            <a:ext cx="30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Default="00BC74FC" w:rsidP="00BC74FC">
                              <w:pPr>
                                <w:jc w:val="center"/>
                              </w:pPr>
                              <w:r>
                                <w:t>Тематические предметные об</w:t>
                              </w:r>
                              <w:r>
                                <w:t>у</w:t>
                              </w:r>
                              <w:r>
                                <w:t xml:space="preserve">чающие ПЗ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193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Default="00BC74FC" w:rsidP="00BC74FC">
                              <w:r>
                                <w:t>Итоговые предметные 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3014"/>
                            <a:ext cx="30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Default="00BC74FC" w:rsidP="00BC74FC">
                              <w:pPr>
                                <w:spacing w:after="0"/>
                                <w:jc w:val="center"/>
                              </w:pPr>
                              <w:proofErr w:type="spellStart"/>
                              <w:r>
                                <w:t>Межпредметные</w:t>
                              </w:r>
                              <w:proofErr w:type="spellEnd"/>
                              <w:r>
                                <w:t>,</w:t>
                              </w:r>
                            </w:p>
                            <w:p w:rsidR="00BC74FC" w:rsidRDefault="00BC74FC" w:rsidP="00BC74FC">
                              <w:pPr>
                                <w:spacing w:after="0"/>
                                <w:jc w:val="center"/>
                              </w:pPr>
                              <w:proofErr w:type="gramStart"/>
                              <w:r>
                                <w:t>разн</w:t>
                              </w:r>
                              <w:r>
                                <w:t>о</w:t>
                              </w:r>
                              <w:r>
                                <w:t>возрастные</w:t>
                              </w:r>
                              <w:proofErr w:type="gramEnd"/>
                              <w:r>
                                <w:t xml:space="preserve"> 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01" y="11034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301" y="110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301" y="133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01" y="122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61" y="1013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121" y="9054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21" y="1409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121" y="905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81" y="9054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7434"/>
                            <a:ext cx="23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Pr="00BC74FC" w:rsidRDefault="00BC74FC" w:rsidP="00BC74FC">
                              <w:pPr>
                                <w:jc w:val="center"/>
                              </w:pPr>
                              <w:r w:rsidRPr="00BC74FC">
                                <w:t>Требования к пре</w:t>
                              </w:r>
                              <w:r w:rsidRPr="00BC74FC">
                                <w:t>д</w:t>
                              </w:r>
                              <w:r w:rsidRPr="00BC74FC">
                                <w:t>метным результ</w:t>
                              </w:r>
                              <w:r w:rsidRPr="00BC74FC">
                                <w:t>а</w:t>
                              </w:r>
                              <w:r w:rsidRPr="00BC74FC">
                                <w:t>там и условия для их достижения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341" y="67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9954"/>
                            <a:ext cx="2340" cy="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Pr="006E1351" w:rsidRDefault="00BC74FC" w:rsidP="00BC74FC">
                              <w:pPr>
                                <w:jc w:val="center"/>
                              </w:pPr>
                              <w:r>
                                <w:t>Трехуровневые предметные задачи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341" y="90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61" y="1391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921" y="140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521" y="11574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499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4FC" w:rsidRPr="00CD0FE9" w:rsidRDefault="00BC74FC" w:rsidP="00BC74F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Новые образовательные</w:t>
                              </w:r>
                              <w:r w:rsidRPr="00CD0FE9">
                                <w:rPr>
                                  <w:b/>
                                </w:rPr>
                                <w:t xml:space="preserve">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43602" id="Группа 4" o:spid="_x0000_s1026" style="position:absolute;left:0;text-align:left;margin-left:-31.05pt;margin-top:9.15pt;width:506.25pt;height:603.75pt;z-index:251660288;mso-position-horizontal-relative:margin" coordorigin="1161,4374" coordsize="1044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761;top:4374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C74FC" w:rsidRPr="00641997" w:rsidRDefault="00BC74FC" w:rsidP="00BC74FC">
                        <w:pPr>
                          <w:jc w:val="center"/>
                          <w:rPr>
                            <w:b/>
                          </w:rPr>
                        </w:pPr>
                        <w:r w:rsidRPr="00641997">
                          <w:rPr>
                            <w:b/>
                          </w:rPr>
                          <w:t>Мониторинг</w:t>
                        </w:r>
                      </w:p>
                    </w:txbxContent>
                  </v:textbox>
                </v:shape>
                <v:shape id="Text Box 5" o:spid="_x0000_s1028" type="#_x0000_t202" style="position:absolute;left:1701;top:5814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C74FC" w:rsidRPr="00D21BD7" w:rsidRDefault="00BC74FC" w:rsidP="00BC74FC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</w:t>
                        </w:r>
                        <w:r w:rsidRPr="00D21BD7">
                          <w:rPr>
                            <w:b/>
                          </w:rPr>
                          <w:t xml:space="preserve">азвивающие </w:t>
                        </w:r>
                      </w:p>
                      <w:p w:rsidR="00BC74FC" w:rsidRPr="00D21BD7" w:rsidRDefault="00BC74FC" w:rsidP="00BC74FC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D21BD7">
                          <w:rPr>
                            <w:b/>
                          </w:rPr>
                          <w:t>эффе</w:t>
                        </w:r>
                        <w:r w:rsidRPr="00D21BD7">
                          <w:rPr>
                            <w:b/>
                          </w:rPr>
                          <w:t>к</w:t>
                        </w:r>
                        <w:r w:rsidRPr="00D21BD7">
                          <w:rPr>
                            <w:b/>
                          </w:rPr>
                          <w:t>ты</w:t>
                        </w:r>
                        <w:proofErr w:type="gramEnd"/>
                        <w:r w:rsidRPr="00D21BD7">
                          <w:rPr>
                            <w:b/>
                          </w:rPr>
                          <w:t xml:space="preserve"> обучения</w:t>
                        </w:r>
                      </w:p>
                    </w:txbxContent>
                  </v:textbox>
                </v:shape>
                <v:shape id="Text Box 6" o:spid="_x0000_s1029" type="#_x0000_t202" style="position:absolute;left:5121;top:581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4rr8A&#10;AADaAAAADwAAAGRycy9kb3ducmV2LnhtbESPwarCMBRE94L/EK7gTlNdVOkzigiC4karH3Bfc23z&#10;XnNTmqj1740guBxm5gyzWHW2FndqvXGsYDJOQBAXThsuFVzO29EchA/IGmvHpOBJHlbLfm+BmXYP&#10;PtE9D6WIEPYZKqhCaDIpfVGRRT92DXH0rq61GKJsS6lbfES4reU0SVJp0XBcqLChTUXFf36zCtKU&#10;5/ZIf9fjwexzrIsZT8yvUsNBt/4BEagL3/CnvdM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XiuvwAAANoAAAAPAAAAAAAAAAAAAAAAAJgCAABkcnMvZG93bnJl&#10;di54bWxQSwUGAAAAAAQABAD1AAAAhAMAAAAA&#10;" fillcolor="#ff9">
                  <v:textbox>
                    <w:txbxContent>
                      <w:p w:rsidR="00BC74FC" w:rsidRDefault="00BC74FC" w:rsidP="00BC74FC">
                        <w:pPr>
                          <w:jc w:val="center"/>
                          <w:rPr>
                            <w:b/>
                          </w:rPr>
                        </w:pPr>
                        <w:r w:rsidRPr="00D21BD7">
                          <w:rPr>
                            <w:b/>
                          </w:rPr>
                          <w:t>«</w:t>
                        </w:r>
                        <w:proofErr w:type="gramStart"/>
                        <w:r w:rsidRPr="00D21BD7">
                          <w:rPr>
                            <w:b/>
                          </w:rPr>
                          <w:t>компетентность</w:t>
                        </w:r>
                        <w:proofErr w:type="gramEnd"/>
                        <w:r w:rsidRPr="00D21BD7">
                          <w:rPr>
                            <w:b/>
                          </w:rPr>
                          <w:t>» –</w:t>
                        </w:r>
                      </w:p>
                      <w:p w:rsidR="00BC74FC" w:rsidRPr="00D21BD7" w:rsidRDefault="00BC74FC" w:rsidP="00BC74FC">
                        <w:pPr>
                          <w:jc w:val="center"/>
                        </w:pPr>
                        <w:proofErr w:type="gramStart"/>
                        <w:r>
                          <w:t>как</w:t>
                        </w:r>
                        <w:proofErr w:type="gramEnd"/>
                        <w:r w:rsidRPr="00D21BD7">
                          <w:t xml:space="preserve"> умение учащихся  осуществлять перенос известных сп</w:t>
                        </w:r>
                        <w:r w:rsidRPr="00D21BD7">
                          <w:t>о</w:t>
                        </w:r>
                        <w:r w:rsidRPr="00D21BD7">
                          <w:t>собов действия из одной области знаний в др</w:t>
                        </w:r>
                        <w:r w:rsidRPr="00D21BD7">
                          <w:t>у</w:t>
                        </w:r>
                        <w:r w:rsidRPr="00D21BD7">
                          <w:t>гую при решени</w:t>
                        </w:r>
                        <w:r>
                          <w:t>и</w:t>
                        </w:r>
                        <w:r w:rsidRPr="00D21BD7">
                          <w:t xml:space="preserve"> ко</w:t>
                        </w:r>
                        <w:r w:rsidRPr="00D21BD7">
                          <w:t>н</w:t>
                        </w:r>
                        <w:r w:rsidRPr="00D21BD7">
                          <w:t>кретно-практических з</w:t>
                        </w:r>
                        <w:r w:rsidRPr="00D21BD7">
                          <w:t>а</w:t>
                        </w:r>
                        <w:r w:rsidRPr="00D21BD7">
                          <w:t>дач</w:t>
                        </w:r>
                      </w:p>
                    </w:txbxContent>
                  </v:textbox>
                </v:shape>
                <v:shape id="Text Box 7" o:spid="_x0000_s1030" type="#_x0000_t202" style="position:absolute;left:8901;top:5814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C74FC" w:rsidRPr="00D21BD7" w:rsidRDefault="00BC74FC" w:rsidP="00BC74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</w:t>
                        </w:r>
                        <w:r w:rsidRPr="00D21BD7">
                          <w:rPr>
                            <w:b/>
                          </w:rPr>
                          <w:t>редметные знания и умения учащихся</w:t>
                        </w:r>
                      </w:p>
                    </w:txbxContent>
                  </v:textbox>
                </v:shape>
                <v:line id="Line 8" o:spid="_x0000_s1031" style="position:absolute;flip:x;visibility:visible;mso-wrap-style:square" from="2961,4554" to="476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9" o:spid="_x0000_s1032" style="position:absolute;visibility:visible;mso-wrap-style:square" from="2961,4554" to="296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0" o:spid="_x0000_s1033" style="position:absolute;visibility:visible;mso-wrap-style:square" from="7641,4554" to="99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1" o:spid="_x0000_s1034" style="position:absolute;visibility:visible;mso-wrap-style:square" from="9981,4554" to="998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2" o:spid="_x0000_s1035" style="position:absolute;visibility:visible;mso-wrap-style:square" from="6201,4914" to="620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13" o:spid="_x0000_s1036" type="#_x0000_t202" style="position:absolute;left:1341;top:7254;width:324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BC74FC" w:rsidRDefault="00BC74FC" w:rsidP="00BC74FC">
                        <w:pPr>
                          <w:spacing w:after="0" w:line="240" w:lineRule="auto"/>
                          <w:jc w:val="center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 xml:space="preserve">Разработка </w:t>
                        </w:r>
                        <w:r w:rsidRPr="00641997">
                          <w:rPr>
                            <w:i/>
                          </w:rPr>
                          <w:t xml:space="preserve"> комплексных</w:t>
                        </w:r>
                        <w:proofErr w:type="gramEnd"/>
                      </w:p>
                      <w:p w:rsidR="00BC74FC" w:rsidRDefault="00BC74FC" w:rsidP="00BC74FC">
                        <w:pPr>
                          <w:spacing w:after="0" w:line="240" w:lineRule="auto"/>
                          <w:jc w:val="center"/>
                          <w:rPr>
                            <w:i/>
                          </w:rPr>
                        </w:pPr>
                        <w:proofErr w:type="gramStart"/>
                        <w:r w:rsidRPr="00641997">
                          <w:rPr>
                            <w:i/>
                          </w:rPr>
                          <w:t>пр</w:t>
                        </w:r>
                        <w:r w:rsidRPr="00641997">
                          <w:rPr>
                            <w:i/>
                          </w:rPr>
                          <w:t>о</w:t>
                        </w:r>
                        <w:r w:rsidRPr="00641997">
                          <w:rPr>
                            <w:i/>
                          </w:rPr>
                          <w:t>грамм</w:t>
                        </w:r>
                        <w:proofErr w:type="gramEnd"/>
                        <w:r>
                          <w:rPr>
                            <w:i/>
                          </w:rPr>
                          <w:t>:</w:t>
                        </w:r>
                      </w:p>
                      <w:p w:rsidR="00BC74FC" w:rsidRPr="00D21BD7" w:rsidRDefault="00BC74FC" w:rsidP="00BC74FC">
                        <w:pPr>
                          <w:spacing w:after="0" w:line="240" w:lineRule="auto"/>
                          <w:jc w:val="center"/>
                        </w:pPr>
                        <w:r w:rsidRPr="00D21BD7">
                          <w:t>- развитие форм учебного с</w:t>
                        </w:r>
                        <w:r w:rsidRPr="00D21BD7">
                          <w:t>о</w:t>
                        </w:r>
                        <w:r w:rsidRPr="00D21BD7">
                          <w:t>трудничества;</w:t>
                        </w:r>
                      </w:p>
                      <w:p w:rsidR="00BC74FC" w:rsidRPr="00D21BD7" w:rsidRDefault="00BC74FC" w:rsidP="00BC74FC">
                        <w:pPr>
                          <w:spacing w:after="0" w:line="240" w:lineRule="auto"/>
                          <w:jc w:val="center"/>
                        </w:pPr>
                        <w:r w:rsidRPr="00D21BD7">
                          <w:t>-  формирование контрол</w:t>
                        </w:r>
                        <w:r w:rsidRPr="00D21BD7">
                          <w:t>ь</w:t>
                        </w:r>
                        <w:r w:rsidRPr="00D21BD7">
                          <w:t>но-оценочной, учебной самосто</w:t>
                        </w:r>
                        <w:r w:rsidRPr="00D21BD7">
                          <w:t>я</w:t>
                        </w:r>
                        <w:r w:rsidRPr="00D21BD7">
                          <w:t>тельности;</w:t>
                        </w:r>
                      </w:p>
                      <w:p w:rsidR="00BC74FC" w:rsidRPr="00D21BD7" w:rsidRDefault="00BC74FC" w:rsidP="00BC74FC">
                        <w:pPr>
                          <w:spacing w:after="0" w:line="240" w:lineRule="auto"/>
                          <w:jc w:val="center"/>
                        </w:pPr>
                        <w:r w:rsidRPr="00D21BD7">
                          <w:t>-  формирование основ теор</w:t>
                        </w:r>
                        <w:r w:rsidRPr="00D21BD7">
                          <w:t>е</w:t>
                        </w:r>
                        <w:r w:rsidRPr="00D21BD7">
                          <w:t>тического мышления;</w:t>
                        </w:r>
                      </w:p>
                      <w:p w:rsidR="00BC74FC" w:rsidRDefault="00BC74FC" w:rsidP="00BC74FC">
                        <w:pPr>
                          <w:spacing w:after="0" w:line="240" w:lineRule="auto"/>
                          <w:jc w:val="center"/>
                        </w:pPr>
                        <w:r w:rsidRPr="00D21BD7">
                          <w:t>- формирование учебной де</w:t>
                        </w:r>
                        <w:r w:rsidRPr="00D21BD7">
                          <w:t>я</w:t>
                        </w:r>
                        <w:r w:rsidRPr="00D21BD7">
                          <w:t>тельности;</w:t>
                        </w:r>
                      </w:p>
                      <w:p w:rsidR="00BC74FC" w:rsidRPr="00D21BD7" w:rsidRDefault="00BC74FC" w:rsidP="00BC74FC">
                        <w:pPr>
                          <w:spacing w:after="0" w:line="240" w:lineRule="auto"/>
                          <w:jc w:val="center"/>
                        </w:pPr>
                        <w:r>
                          <w:t>- освоение способов и форм работы с различными исто</w:t>
                        </w:r>
                        <w:r>
                          <w:t>ч</w:t>
                        </w:r>
                        <w:r>
                          <w:t>никами информации</w:t>
                        </w:r>
                      </w:p>
                    </w:txbxContent>
                  </v:textbox>
                </v:shape>
                <v:line id="Line 14" o:spid="_x0000_s1037" style="position:absolute;visibility:visible;mso-wrap-style:square" from="2961,6714" to="296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15" o:spid="_x0000_s1038" type="#_x0000_t202" style="position:absolute;left:1161;top:11754;width:37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BC74FC" w:rsidRDefault="00BC74FC" w:rsidP="00BC74FC">
                        <w:pPr>
                          <w:spacing w:after="0" w:line="240" w:lineRule="auto"/>
                          <w:jc w:val="center"/>
                        </w:pPr>
                        <w:r>
                          <w:t>Разработка и апробация системы задач и заданий, направленных на отслеживание уровней проя</w:t>
                        </w:r>
                        <w:r>
                          <w:t>в</w:t>
                        </w:r>
                        <w:r>
                          <w:t>ления развивающих эффектов РО (</w:t>
                        </w:r>
                        <w:proofErr w:type="gramStart"/>
                        <w:r>
                          <w:t>проверочные  диагностические</w:t>
                        </w:r>
                        <w:proofErr w:type="gramEnd"/>
                        <w:r>
                          <w:t xml:space="preserve"> работы, старт</w:t>
                        </w:r>
                        <w:r>
                          <w:t>о</w:t>
                        </w:r>
                        <w:r>
                          <w:t>вые  и итоговые  работы)</w:t>
                        </w:r>
                      </w:p>
                    </w:txbxContent>
                  </v:textbox>
                </v:shape>
                <v:line id="Line 16" o:spid="_x0000_s1039" style="position:absolute;visibility:visible;mso-wrap-style:square" from="2961,11034" to="296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7" o:spid="_x0000_s1040" style="position:absolute;visibility:visible;mso-wrap-style:square" from="8181,6174" to="890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<v:stroke startarrow="block" endarrow="block"/>
                </v:line>
                <v:line id="Line 18" o:spid="_x0000_s1041" style="position:absolute;visibility:visible;mso-wrap-style:square" from="4221,6174" to="512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<v:stroke startarrow="block" endarrow="block"/>
                </v:line>
                <v:shape id="Text Box 19" o:spid="_x0000_s1042" type="#_x0000_t202" style="position:absolute;left:5661;top:9414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BC74FC" w:rsidRPr="00B45FFA" w:rsidRDefault="00BC74FC" w:rsidP="00BC74FC">
                        <w:pPr>
                          <w:jc w:val="center"/>
                        </w:pPr>
                        <w:r>
                          <w:t>Проектные задачи (ПЗ)</w:t>
                        </w:r>
                      </w:p>
                    </w:txbxContent>
                  </v:textbox>
                </v:shape>
                <v:line id="Line 20" o:spid="_x0000_s1043" style="position:absolute;visibility:visible;mso-wrap-style:square" from="6561,7794" to="6561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21" o:spid="_x0000_s1044" type="#_x0000_t202" style="position:absolute;left:5661;top:10854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BC74FC" w:rsidRDefault="00BC74FC" w:rsidP="00BC74FC">
                        <w:pPr>
                          <w:jc w:val="center"/>
                        </w:pPr>
                        <w:r>
                          <w:t>Тематические предметные об</w:t>
                        </w:r>
                        <w:r>
                          <w:t>у</w:t>
                        </w:r>
                        <w:r>
                          <w:t xml:space="preserve">чающие ПЗ </w:t>
                        </w:r>
                      </w:p>
                    </w:txbxContent>
                  </v:textbox>
                </v:shape>
                <v:shape id="Text Box 22" o:spid="_x0000_s1045" type="#_x0000_t202" style="position:absolute;left:5661;top:1193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BC74FC" w:rsidRDefault="00BC74FC" w:rsidP="00BC74FC">
                        <w:r>
                          <w:t>Итоговые предметные ПЗ</w:t>
                        </w:r>
                      </w:p>
                    </w:txbxContent>
                  </v:textbox>
                </v:shape>
                <v:shape id="Text Box 23" o:spid="_x0000_s1046" type="#_x0000_t202" style="position:absolute;left:5661;top:13014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BC74FC" w:rsidRDefault="00BC74FC" w:rsidP="00BC74FC">
                        <w:pPr>
                          <w:spacing w:after="0"/>
                          <w:jc w:val="center"/>
                        </w:pPr>
                        <w:proofErr w:type="spellStart"/>
                        <w:r>
                          <w:t>Межпредметные</w:t>
                        </w:r>
                        <w:proofErr w:type="spellEnd"/>
                        <w:r>
                          <w:t>,</w:t>
                        </w:r>
                      </w:p>
                      <w:p w:rsidR="00BC74FC" w:rsidRDefault="00BC74FC" w:rsidP="00BC74FC">
                        <w:pPr>
                          <w:spacing w:after="0"/>
                          <w:jc w:val="center"/>
                        </w:pPr>
                        <w:proofErr w:type="gramStart"/>
                        <w:r>
                          <w:t>разн</w:t>
                        </w:r>
                        <w:r>
                          <w:t>о</w:t>
                        </w:r>
                        <w:r>
                          <w:t>возрастные</w:t>
                        </w:r>
                        <w:proofErr w:type="gramEnd"/>
                        <w:r>
                          <w:t xml:space="preserve"> ПЗ</w:t>
                        </w:r>
                      </w:p>
                    </w:txbxContent>
                  </v:textbox>
                </v:shape>
                <v:line id="Line 24" o:spid="_x0000_s1047" style="position:absolute;visibility:visible;mso-wrap-style:square" from="5301,11034" to="530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5" o:spid="_x0000_s1048" style="position:absolute;visibility:visible;mso-wrap-style:square" from="5301,11034" to="56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6" o:spid="_x0000_s1049" style="position:absolute;visibility:visible;mso-wrap-style:square" from="5301,13374" to="566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27" o:spid="_x0000_s1050" style="position:absolute;visibility:visible;mso-wrap-style:square" from="5301,12294" to="566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8" o:spid="_x0000_s1051" style="position:absolute;visibility:visible;mso-wrap-style:square" from="6561,10134" to="65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29" o:spid="_x0000_s1052" style="position:absolute;visibility:visible;mso-wrap-style:square" from="5121,9054" to="5121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bRs78AAADbAAAADwAAAGRycy9kb3ducmV2LnhtbERPy4rCMBTdC/MP4Q6403R0EOkYRUZ8&#10;4EKqnQ+4Nte22NyEJmr9+8lCcHk479miM424U+trywq+hgkI4sLqmksFf/l6MAXhA7LGxjIpeJKH&#10;xfyjN8NU2wcf6X4KpYgh7FNUUIXgUil9UZFBP7SOOHIX2xoMEbal1C0+Yrhp5ChJJtJgzbGhQke/&#10;FRXX080o2H7nFvNDKVfJZmJzd872zmdK9T+75Q+IQF14i1/unVYwjuvjl/g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jbRs78AAADbAAAADwAAAAAAAAAAAAAAAACh&#10;AgAAZHJzL2Rvd25yZXYueG1sUEsFBgAAAAAEAAQA+QAAAI0DAAAAAA==&#10;" strokecolor="red">
                  <v:stroke dashstyle="longDash"/>
                </v:line>
                <v:line id="Line 30" o:spid="_x0000_s1053" style="position:absolute;visibility:visible;mso-wrap-style:square" from="5121,14094" to="9081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p0KMQAAADbAAAADwAAAGRycy9kb3ducmV2LnhtbESP0WrCQBRE3wv+w3IF3+pGW0KJriJK&#10;q/RBUtMPuGZvk9Ds3SW7TeLfdwtCH4eZOcOst6NpRU+dbywrWMwTEMSl1Q1XCj6L18cXED4ga2wt&#10;k4IbedhuJg9rzLQd+IP6S6hEhLDPUEEdgsuk9GVNBv3cOuLofdnOYIiyq6TucIhw08plkqTSYMNx&#10;oUZH+5rK78uPUXB8LiwW50oekrfUFu6avzufKzWbjrsViEBj+A/f2yet4GkB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nQoxAAAANsAAAAPAAAAAAAAAAAA&#10;AAAAAKECAABkcnMvZG93bnJldi54bWxQSwUGAAAAAAQABAD5AAAAkgMAAAAA&#10;" strokecolor="red">
                  <v:stroke dashstyle="longDash"/>
                </v:line>
                <v:line id="Line 31" o:spid="_x0000_s1054" style="position:absolute;visibility:visible;mso-wrap-style:square" from="5121,9054" to="908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X8IAAADbAAAADwAAAGRycy9kb3ducmV2LnhtbESP0YrCMBRE3wX/IVxh3zRVF5FqFFHW&#10;FR8WtX7Atbm2xeYmNFmtf78RFnwcZuYMM1+2phZ3anxlWcFwkIAgzq2uuFBwzr76UxA+IGusLZOC&#10;J3lYLrqdOabaPvhI91MoRISwT1FBGYJLpfR5SQb9wDri6F1tYzBE2RRSN/iIcFPLUZJMpMGK40KJ&#10;jtYl5bfTr1Hw/ZlZzH4KuUm2E5u5y2Hv/EGpj167moEI1IZ3+L+90wrGI3h9i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jqX8IAAADbAAAADwAAAAAAAAAAAAAA&#10;AAChAgAAZHJzL2Rvd25yZXYueG1sUEsFBgAAAAAEAAQA+QAAAJADAAAAAA==&#10;" strokecolor="red">
                  <v:stroke dashstyle="longDash"/>
                </v:line>
                <v:line id="Line 32" o:spid="_x0000_s1055" style="position:absolute;visibility:visible;mso-wrap-style:square" from="9081,9054" to="9081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RPxMIAAADbAAAADwAAAGRycy9kb3ducmV2LnhtbESP3YrCMBSE7xd8h3AE79ZUXUSqUUTx&#10;h71Y1PoAx+bYFpuT0EStb79ZWPBymJlvmNmiNbV4UOMrywoG/QQEcW51xYWCc7b5nIDwAVljbZkU&#10;vMjDYt75mGGq7ZOP9DiFQkQI+xQVlCG4VEqfl2TQ960jjt7VNgZDlE0hdYPPCDe1HCbJWBqsOC6U&#10;6GhVUn473Y2C3VdmMfsp5DrZjm3mLodv5w9K9brtcgoiUBve4f/2XisYjeDvS/wB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RPxMIAAADbAAAADwAAAAAAAAAAAAAA&#10;AAChAgAAZHJzL2Rvd25yZXYueG1sUEsFBgAAAAAEAAQA+QAAAJADAAAAAA==&#10;" strokecolor="red">
                  <v:stroke dashstyle="longDash"/>
                </v:line>
                <v:shape id="Text Box 33" o:spid="_x0000_s1056" type="#_x0000_t202" style="position:absolute;left:9261;top:7434;width:23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BC74FC" w:rsidRPr="00BC74FC" w:rsidRDefault="00BC74FC" w:rsidP="00BC74FC">
                        <w:pPr>
                          <w:jc w:val="center"/>
                        </w:pPr>
                        <w:r w:rsidRPr="00BC74FC">
                          <w:t>Требования к пре</w:t>
                        </w:r>
                        <w:r w:rsidRPr="00BC74FC">
                          <w:t>д</w:t>
                        </w:r>
                        <w:r w:rsidRPr="00BC74FC">
                          <w:t>метным результ</w:t>
                        </w:r>
                        <w:r w:rsidRPr="00BC74FC">
                          <w:t>а</w:t>
                        </w:r>
                        <w:r w:rsidRPr="00BC74FC">
                          <w:t>там и условия для их достижения</w:t>
                        </w:r>
                      </w:p>
                    </w:txbxContent>
                  </v:textbox>
                </v:shape>
                <v:line id="Line 34" o:spid="_x0000_s1057" style="position:absolute;visibility:visible;mso-wrap-style:square" from="10341,6714" to="1034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shape id="Text Box 35" o:spid="_x0000_s1058" type="#_x0000_t202" style="position:absolute;left:9261;top:9954;width:2340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BC74FC" w:rsidRPr="006E1351" w:rsidRDefault="00BC74FC" w:rsidP="00BC74FC">
                        <w:pPr>
                          <w:jc w:val="center"/>
                        </w:pPr>
                        <w:r>
                          <w:t>Трехуровневые предметные задачи</w:t>
                        </w:r>
                      </w:p>
                    </w:txbxContent>
                  </v:textbox>
                </v:shape>
                <v:line id="Line 36" o:spid="_x0000_s1059" style="position:absolute;visibility:visible;mso-wrap-style:square" from="10341,9054" to="1034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7" o:spid="_x0000_s1060" style="position:absolute;visibility:visible;mso-wrap-style:square" from="2961,13914" to="296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38" o:spid="_x0000_s1061" style="position:absolute;visibility:visible;mso-wrap-style:square" from="6921,14094" to="69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39" o:spid="_x0000_s1062" style="position:absolute;visibility:visible;mso-wrap-style:square" from="10521,11574" to="105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shape id="Text Box 40" o:spid="_x0000_s1063" type="#_x0000_t202" style="position:absolute;left:1881;top:1499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bV8MA&#10;AADbAAAADwAAAGRycy9kb3ducmV2LnhtbESPT2sCMRTE74V+h/AK3mrW1opsjbIUq54K/rl4e908&#10;N4ublzWJun57Uyh4HGbmN8xk1tlGXMiH2rGCQT8DQVw6XXOlYLf9fh2DCBFZY+OYFNwowGz6/DTB&#10;XLsrr+myiZVIEA45KjAxtrmUoTRkMfRdS5y8g/MWY5K+ktrjNcFtI9+ybCQt1pwWDLb0Zag8bs5W&#10;wXt9Yvuz3Jvf+QE/FtIXI38slOq9dMUniEhdfIT/2yutYDiA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bV8MAAADbAAAADwAAAAAAAAAAAAAAAACYAgAAZHJzL2Rv&#10;d25yZXYueG1sUEsFBgAAAAAEAAQA9QAAAIgDAAAAAA==&#10;" fillcolor="#cff">
                  <v:textbox>
                    <w:txbxContent>
                      <w:p w:rsidR="00BC74FC" w:rsidRPr="00CD0FE9" w:rsidRDefault="00BC74FC" w:rsidP="00BC74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Новые образовательные</w:t>
                        </w:r>
                        <w:r w:rsidRPr="00CD0FE9">
                          <w:rPr>
                            <w:b/>
                          </w:rPr>
                          <w:t xml:space="preserve"> результаты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C74FC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7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C74FC">
        <w:rPr>
          <w:rFonts w:ascii="Times New Roman" w:eastAsia="+mj-ea" w:hAnsi="Times New Roman"/>
          <w:kern w:val="24"/>
          <w:sz w:val="24"/>
          <w:szCs w:val="24"/>
        </w:rPr>
        <w:lastRenderedPageBreak/>
        <w:t>Данный мониторинг проводится в регионе уже третий раз (2011 г., 2013 г., 2015 г.).</w:t>
      </w: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74FC">
        <w:rPr>
          <w:rFonts w:ascii="Times New Roman" w:hAnsi="Times New Roman"/>
          <w:sz w:val="24"/>
          <w:szCs w:val="24"/>
        </w:rPr>
        <w:t>Основная цель мониторинга – слежение за процессом меры присвоения обучающимися основной школы ключевых (ядерных) предметных (математических, языковых, естественно-научных) понятий (способов/ средств действий). Именно уровень освоения обучающимися тех или иных предметных понятий является основой для определения индивидуального прогресса (регресса) в обучении (учении) подростков.</w:t>
      </w: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74FC">
        <w:rPr>
          <w:rFonts w:ascii="Times New Roman" w:hAnsi="Times New Roman"/>
          <w:sz w:val="24"/>
          <w:szCs w:val="24"/>
        </w:rPr>
        <w:t>Тестирование обучающихся проходило с использованием специально созданной для таких целей электронной среды «ШИО» («Школа индивидуального прогресса»). Все три работы по русскому языку, математике и естествознанию проводились в дистанционном режиме и по окончании выполнения работы результаты сразу направлялись эксперту на проверку.</w:t>
      </w: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74FC">
        <w:rPr>
          <w:rFonts w:ascii="Times New Roman" w:hAnsi="Times New Roman"/>
          <w:sz w:val="24"/>
          <w:szCs w:val="24"/>
        </w:rPr>
        <w:t>К проверке были привлечены специально подготовленные учителя-эксперты из разных регионов РФ (от Калининграда до Южно-Сахалинска) в общей сложности 26 человек.</w:t>
      </w: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74FC">
        <w:rPr>
          <w:rFonts w:ascii="Times New Roman" w:hAnsi="Times New Roman"/>
          <w:color w:val="000000"/>
          <w:sz w:val="24"/>
          <w:szCs w:val="24"/>
        </w:rPr>
        <w:t>Для данного мониторинга по заданным параметрам были разработаны специальные контрольно-диагностические материалы по отдельным учебным дисциплинам, а также отобраны ряд з</w:t>
      </w:r>
      <w:r w:rsidRPr="00BC74FC">
        <w:rPr>
          <w:rFonts w:ascii="Times New Roman" w:hAnsi="Times New Roman"/>
          <w:color w:val="000000"/>
          <w:sz w:val="24"/>
          <w:szCs w:val="24"/>
        </w:rPr>
        <w:t>а</w:t>
      </w:r>
      <w:r w:rsidRPr="00BC74FC">
        <w:rPr>
          <w:rFonts w:ascii="Times New Roman" w:hAnsi="Times New Roman"/>
          <w:color w:val="000000"/>
          <w:sz w:val="24"/>
          <w:szCs w:val="24"/>
        </w:rPr>
        <w:t xml:space="preserve">дач из международного тестирования </w:t>
      </w:r>
      <w:r w:rsidRPr="00BC74FC">
        <w:rPr>
          <w:rFonts w:ascii="Times New Roman" w:hAnsi="Times New Roman"/>
          <w:color w:val="000000"/>
          <w:sz w:val="24"/>
          <w:szCs w:val="24"/>
          <w:lang w:val="en-US"/>
        </w:rPr>
        <w:t>PISA</w:t>
      </w:r>
      <w:r w:rsidRPr="00BC74FC">
        <w:rPr>
          <w:rFonts w:ascii="Times New Roman" w:hAnsi="Times New Roman"/>
          <w:color w:val="000000"/>
          <w:sz w:val="24"/>
          <w:szCs w:val="24"/>
        </w:rPr>
        <w:t>-2000.</w:t>
      </w: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C74FC">
        <w:rPr>
          <w:rFonts w:ascii="Times New Roman" w:hAnsi="Times New Roman"/>
          <w:b/>
          <w:i/>
          <w:sz w:val="24"/>
          <w:szCs w:val="24"/>
        </w:rPr>
        <w:t>Результаты мониторингового исследования математической грамотности обучающихся 7-х классов МБОУ ТСОШ</w:t>
      </w: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C74FC">
        <w:rPr>
          <w:rFonts w:ascii="Times New Roman" w:hAnsi="Times New Roman"/>
          <w:sz w:val="24"/>
          <w:szCs w:val="24"/>
        </w:rPr>
        <w:t>Задания по уровню сложности: 1 уровень – 48,17%; 2 уровень – 19,37%; 3 уровень – 9,29%.</w:t>
      </w: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C74F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2444281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C74FC">
        <w:rPr>
          <w:rFonts w:ascii="Times New Roman" w:hAnsi="Times New Roman"/>
          <w:b/>
          <w:i/>
          <w:color w:val="000000"/>
          <w:sz w:val="24"/>
          <w:szCs w:val="24"/>
        </w:rPr>
        <w:t>Результаты мониторингового исследования естественнонаучной грамотности обучающихся 7 классов МБОУ ТСОШ.</w:t>
      </w:r>
    </w:p>
    <w:p w:rsidR="00BC74FC" w:rsidRPr="00BC74FC" w:rsidRDefault="00BC74FC" w:rsidP="00BC74FC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hAnsi="Times New Roman"/>
          <w:sz w:val="24"/>
          <w:szCs w:val="24"/>
        </w:rPr>
        <w:t xml:space="preserve">Задания по уровню сложности: 1 уровень – 42,36%; 2 уровень – 18,29%; 3 уровень – 9,14% </w:t>
      </w: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19675" cy="2388457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74FC" w:rsidRPr="00BC74FC" w:rsidRDefault="00BC74FC" w:rsidP="00BC74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Естественнонаучная грамотность рассматривается как комплекс компетенций, овладеть которыми должны обучающиеся. Эти компетенции формируются в учебной работе на протяжении изучения курса: «Природоведение», «География», «Биология», «Физика».</w:t>
      </w: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C74FC">
        <w:rPr>
          <w:rFonts w:ascii="Times New Roman" w:hAnsi="Times New Roman"/>
          <w:b/>
          <w:i/>
          <w:color w:val="000000"/>
          <w:sz w:val="24"/>
          <w:szCs w:val="24"/>
        </w:rPr>
        <w:t>Результаты мониторингового исследования языковой грамотности обучающихся 7 классов МБОУ ТСОШ.</w:t>
      </w:r>
    </w:p>
    <w:p w:rsid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74FC">
        <w:rPr>
          <w:rFonts w:ascii="Times New Roman" w:hAnsi="Times New Roman"/>
          <w:sz w:val="24"/>
          <w:szCs w:val="24"/>
        </w:rPr>
        <w:t>Задания по уровню сложности: 1 уровень – 31,28%; 2 уровень – 15,95%; 3 уровень – 12,66%.</w:t>
      </w:r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BC74FC" w:rsidRPr="00BC74FC" w:rsidRDefault="00BC74FC" w:rsidP="00BC74F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C74F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228063" wp14:editId="18A44B9B">
            <wp:extent cx="5244746" cy="24955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74FC" w:rsidRPr="00BC74FC" w:rsidRDefault="00BC74FC" w:rsidP="00BC7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4FC" w:rsidRPr="00BC74FC" w:rsidRDefault="00BC74FC" w:rsidP="00BC74FC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связи с полученными результатами исследования рекомендуется:</w:t>
      </w:r>
    </w:p>
    <w:p w:rsidR="00BC74FC" w:rsidRPr="00BC74FC" w:rsidRDefault="00BC74FC" w:rsidP="00BC74F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Организовать обсуждение результатов исследования в целях определения приоритетных направлений совершенствования методической работы и повышения квалификации.</w:t>
      </w:r>
    </w:p>
    <w:p w:rsidR="00BC74FC" w:rsidRPr="00BC74FC" w:rsidRDefault="00BC74FC" w:rsidP="00BC74F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деятельности районных методических объединений учителей-предметников учитывать результаты настоящего исследования.</w:t>
      </w:r>
    </w:p>
    <w:p w:rsidR="00BC74FC" w:rsidRPr="00BC74FC" w:rsidRDefault="00BC74FC" w:rsidP="00BC74F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Провести анализ соответствия учебных достижений обучающихся требованиям ФГОС по предложенным предметным областям.</w:t>
      </w:r>
    </w:p>
    <w:p w:rsidR="00BC74FC" w:rsidRPr="00BC74FC" w:rsidRDefault="00BC74FC" w:rsidP="00BC74F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Провести анализ существующих учебных программ и УМК с точки зрения их соответствия требованиям ФГОС по линии «метапредметные результаты».</w:t>
      </w:r>
    </w:p>
    <w:p w:rsidR="00BC74FC" w:rsidRPr="00BC74FC" w:rsidRDefault="00BC74FC" w:rsidP="00BC74F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Обеспечить своевременное повышение квалификации учителей, осуществлять контроль методического уровня педагога, эффективности образовательной деятельности учителей в системе повышения квалификации.</w:t>
      </w:r>
    </w:p>
    <w:p w:rsidR="00BC74FC" w:rsidRPr="00BC74FC" w:rsidRDefault="00BC74FC" w:rsidP="00BC74F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систематическую работу по ресурсному обеспечению образовательного процесса в соответствии с нормативными требованиями и перспективными направлениями развития системы повышения квалификации.</w:t>
      </w:r>
    </w:p>
    <w:p w:rsidR="00BC74FC" w:rsidRPr="00BC74FC" w:rsidRDefault="00BC74FC" w:rsidP="00BC74F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анализе деятельности учителей учитывать реализацию ими </w:t>
      </w:r>
      <w:proofErr w:type="spellStart"/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к процессу обучения.</w:t>
      </w:r>
    </w:p>
    <w:p w:rsidR="00BC74FC" w:rsidRPr="00BC74FC" w:rsidRDefault="00BC74FC" w:rsidP="00BC74F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разработанные в ходе данного исследования подходы и критерии к оценке степени освоения учебных умений по ряду предметных областей в повседневной практике и в ходе разработки рабочих программ и других материалов.</w:t>
      </w:r>
    </w:p>
    <w:p w:rsidR="00BC74FC" w:rsidRPr="00BC74FC" w:rsidRDefault="00BC74FC" w:rsidP="00BC74FC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FC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методы, приёмы и формы организации учебной деятельности, способные обеспечить освоение ФГОС.</w:t>
      </w:r>
    </w:p>
    <w:p w:rsidR="00CB644C" w:rsidRDefault="00CB644C" w:rsidP="00BC74FC">
      <w:pPr>
        <w:spacing w:after="0" w:line="240" w:lineRule="auto"/>
      </w:pPr>
    </w:p>
    <w:sectPr w:rsidR="00CB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DDCEA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3110E1"/>
    <w:multiLevelType w:val="hybridMultilevel"/>
    <w:tmpl w:val="60841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66"/>
    <w:rsid w:val="00997A66"/>
    <w:rsid w:val="00BC74FC"/>
    <w:rsid w:val="00C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EACB-A4BF-4F82-B557-4FE4D36C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C74F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315372424722662E-2"/>
          <c:y val="8.4745762711864403E-2"/>
          <c:w val="0.68145800316957206"/>
          <c:h val="0.7796610169491525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Общий профиль</c:v>
                </c:pt>
              </c:strCache>
            </c:strRef>
          </c:tx>
          <c:spPr>
            <a:ln w="25401">
              <a:solidFill>
                <a:srgbClr val="3366FF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48.17</c:v>
                </c:pt>
                <c:pt idx="1">
                  <c:v>19.37</c:v>
                </c:pt>
                <c:pt idx="2">
                  <c:v>9.2899999999999991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517152"/>
        <c:axId val="354521632"/>
      </c:lineChart>
      <c:catAx>
        <c:axId val="35451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4521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45216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4517152"/>
        <c:crosses val="autoZero"/>
        <c:crossBetween val="between"/>
      </c:valAx>
      <c:spPr>
        <a:solidFill>
          <a:srgbClr val="FFFFCC"/>
        </a:solidFill>
        <a:ln w="12701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7812995245641836"/>
          <c:y val="0.33559322033898303"/>
          <c:w val="0.21553090332805072"/>
          <c:h val="0.420338983050847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315406946986543E-2"/>
          <c:y val="7.6002581644507558E-2"/>
          <c:w val="0.68145800316957206"/>
          <c:h val="0.7796610169491525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Общий профиль</c:v>
                </c:pt>
              </c:strCache>
            </c:strRef>
          </c:tx>
          <c:spPr>
            <a:ln w="25400">
              <a:solidFill>
                <a:srgbClr val="3366FF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42.36</c:v>
                </c:pt>
                <c:pt idx="1">
                  <c:v>18.29</c:v>
                </c:pt>
                <c:pt idx="2">
                  <c:v>9.14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524432"/>
        <c:axId val="354524992"/>
      </c:lineChart>
      <c:catAx>
        <c:axId val="35452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452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45249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4524432"/>
        <c:crosses val="autoZero"/>
        <c:crossBetween val="between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7812995245641836"/>
          <c:y val="0.33559322033898303"/>
          <c:w val="0.21553090332805072"/>
          <c:h val="0.420338983050847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315372424722662E-2"/>
          <c:y val="8.4745762711864403E-2"/>
          <c:w val="0.68145800316957206"/>
          <c:h val="0.7796610169491525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Общий профиль</c:v>
                </c:pt>
              </c:strCache>
            </c:strRef>
          </c:tx>
          <c:spPr>
            <a:ln w="25400">
              <a:solidFill>
                <a:srgbClr val="3366FF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31.28</c:v>
                </c:pt>
                <c:pt idx="1">
                  <c:v>15.95</c:v>
                </c:pt>
                <c:pt idx="2">
                  <c:v>12.66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527792"/>
        <c:axId val="354528352"/>
      </c:lineChart>
      <c:catAx>
        <c:axId val="35452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4528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45283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4527792"/>
        <c:crosses val="autoZero"/>
        <c:crossBetween val="between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7812995245641836"/>
          <c:y val="0.33559322033898303"/>
          <c:w val="0.21553090332805072"/>
          <c:h val="0.420338983050847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2018-02-09T09:44:00Z</dcterms:created>
  <dcterms:modified xsi:type="dcterms:W3CDTF">2018-02-09T09:53:00Z</dcterms:modified>
</cp:coreProperties>
</file>